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B060" w14:textId="77777777" w:rsidR="00216B30" w:rsidRPr="00704038" w:rsidRDefault="00216B30" w:rsidP="00216B30">
      <w:pPr>
        <w:rPr>
          <w:rFonts w:cs="Times New Roman"/>
        </w:rPr>
      </w:pPr>
      <w:bookmarkStart w:id="0" w:name="_GoBack"/>
      <w:bookmarkEnd w:id="0"/>
      <w:r w:rsidRPr="00704038">
        <w:rPr>
          <w:rFonts w:cs="Times New Roman"/>
        </w:rPr>
        <w:tab/>
      </w:r>
    </w:p>
    <w:p w14:paraId="72E442E4" w14:textId="77777777" w:rsidR="005F57FC" w:rsidRPr="00704038" w:rsidRDefault="005F57FC" w:rsidP="00216B30">
      <w:pPr>
        <w:rPr>
          <w:rFonts w:cs="Times New Roman"/>
        </w:rPr>
      </w:pPr>
    </w:p>
    <w:p w14:paraId="39E713DF" w14:textId="77777777" w:rsidR="00216B30" w:rsidRDefault="004364A2" w:rsidP="004364A2">
      <w:pPr>
        <w:jc w:val="center"/>
        <w:rPr>
          <w:rFonts w:cs="Times New Roman"/>
          <w:b/>
          <w:bCs/>
        </w:rPr>
      </w:pPr>
      <w:r w:rsidRPr="004364A2">
        <w:rPr>
          <w:rFonts w:cs="Times New Roman"/>
          <w:b/>
          <w:bCs/>
        </w:rPr>
        <w:t xml:space="preserve">CGIL CISL E UIL </w:t>
      </w:r>
      <w:r w:rsidR="008C7B78">
        <w:rPr>
          <w:rFonts w:cs="Times New Roman"/>
          <w:b/>
          <w:bCs/>
        </w:rPr>
        <w:t xml:space="preserve">RICEVUTI DAL </w:t>
      </w:r>
      <w:r w:rsidRPr="004364A2">
        <w:rPr>
          <w:rFonts w:cs="Times New Roman"/>
          <w:b/>
          <w:bCs/>
        </w:rPr>
        <w:t>MINISTRO BONAFEDE:</w:t>
      </w:r>
    </w:p>
    <w:p w14:paraId="70F23357" w14:textId="77777777" w:rsidR="008C7B78" w:rsidRPr="004364A2" w:rsidRDefault="008C7B78" w:rsidP="004364A2">
      <w:pPr>
        <w:jc w:val="center"/>
        <w:rPr>
          <w:rFonts w:cs="Times New Roman"/>
          <w:b/>
          <w:bCs/>
        </w:rPr>
      </w:pPr>
      <w:r>
        <w:rPr>
          <w:rFonts w:cs="Times New Roman"/>
          <w:b/>
          <w:bCs/>
        </w:rPr>
        <w:t>TEMPI CERTI PER LA RIQUALIFICAZIONE DI TUTTO IL PERSONALE E SOLUZIONI LEGISLATIVE PER FAVORIRE LE ASSUNZIONI DEI PRECARI</w:t>
      </w:r>
    </w:p>
    <w:p w14:paraId="16A88EF0" w14:textId="77777777" w:rsidR="004364A2" w:rsidRPr="00704038" w:rsidRDefault="004364A2" w:rsidP="00216B30">
      <w:pPr>
        <w:jc w:val="both"/>
        <w:rPr>
          <w:rFonts w:cs="Times New Roman"/>
        </w:rPr>
      </w:pPr>
    </w:p>
    <w:p w14:paraId="5B804A41" w14:textId="77777777" w:rsidR="004364A2" w:rsidRDefault="004364A2" w:rsidP="004364A2"/>
    <w:p w14:paraId="63AD7AE0" w14:textId="77777777" w:rsidR="004364A2" w:rsidRDefault="004364A2" w:rsidP="004364A2">
      <w:pPr>
        <w:jc w:val="both"/>
      </w:pPr>
    </w:p>
    <w:p w14:paraId="114FC65C" w14:textId="77777777" w:rsidR="004364A2" w:rsidRDefault="004364A2" w:rsidP="004364A2">
      <w:pPr>
        <w:jc w:val="both"/>
      </w:pPr>
    </w:p>
    <w:p w14:paraId="3C7968E0" w14:textId="77777777" w:rsidR="004364A2" w:rsidRDefault="004364A2" w:rsidP="004364A2">
      <w:pPr>
        <w:jc w:val="both"/>
      </w:pPr>
      <w:r>
        <w:t>In data odierna siamo stati ricevuti dal Ministro Bonafede a seguito della richiesta unitaria del 17 ottobre us. Alla riunione era presente anche il capo dipartimento dell’amministrazione giudiziaria Fabbrini. Nel corso della riunione abbiamo registrato l’apertura da parte dello stesso in ordine ai punti della vertenza che hanno determinato lo stato di agitazione e lo sciopero del 28 giugno scorso.</w:t>
      </w:r>
    </w:p>
    <w:p w14:paraId="18B92EB9" w14:textId="77777777" w:rsidR="00F9194F" w:rsidRDefault="00F9194F" w:rsidP="004364A2">
      <w:pPr>
        <w:jc w:val="both"/>
      </w:pPr>
    </w:p>
    <w:p w14:paraId="13421E6A" w14:textId="77777777" w:rsidR="004364A2" w:rsidRDefault="004364A2" w:rsidP="004364A2">
      <w:pPr>
        <w:jc w:val="both"/>
      </w:pPr>
      <w:r>
        <w:t xml:space="preserve">Il Ministro convocherà entro la fine del mese di novembre le organizzazioni sindacali al fine di definire un cronoprogramma utile a realizzare in tempi certi  tutti i contenuti dell’accordo </w:t>
      </w:r>
      <w:r w:rsidR="00614604">
        <w:t xml:space="preserve">del 26 aprile 2017 </w:t>
      </w:r>
      <w:r>
        <w:t>non ancora attuati.</w:t>
      </w:r>
    </w:p>
    <w:p w14:paraId="6A958C9E" w14:textId="77777777" w:rsidR="00F9194F" w:rsidRDefault="00F9194F" w:rsidP="004364A2">
      <w:pPr>
        <w:jc w:val="both"/>
      </w:pPr>
    </w:p>
    <w:p w14:paraId="06406783" w14:textId="77777777" w:rsidR="004364A2" w:rsidRDefault="004364A2" w:rsidP="004364A2">
      <w:pPr>
        <w:jc w:val="both"/>
      </w:pPr>
      <w:r>
        <w:t>Il ministro si è anche impegnato ad avviare una interlocuzione con il Ministro della Funzione Pubblica per sviluppare politiche di governo coerenti con l’obiettivo di sopperire alle gravi carenze di personale negli uffici giudiziari e di individuare strumenti legislativi utili per determinare soluzioni di reclutamento del personale precario</w:t>
      </w:r>
      <w:r w:rsidR="00614604">
        <w:t>,</w:t>
      </w:r>
      <w:r>
        <w:t xml:space="preserve"> eventualmente anche mediante la ricollocazione in altre pp aa. Nella medesima occasione le parti si incontreranno anche per definire i criteri utili a realizzare i processi di mobilità interna del personale.</w:t>
      </w:r>
    </w:p>
    <w:p w14:paraId="6FCFC575" w14:textId="77777777" w:rsidR="00F9194F" w:rsidRDefault="00F9194F" w:rsidP="004364A2">
      <w:pPr>
        <w:jc w:val="both"/>
      </w:pPr>
    </w:p>
    <w:p w14:paraId="10D7148A" w14:textId="77777777" w:rsidR="004364A2" w:rsidRDefault="004364A2" w:rsidP="004364A2">
      <w:pPr>
        <w:jc w:val="both"/>
      </w:pPr>
      <w:r>
        <w:t>Abbiamo apprezzato la conferma del Ministro di dare continuità agli impegni già presi dai precedenti ministri e di lavorare per migliorare e rafforzare le relazioni sindacali all’interno delle amministrazioni della Giustizia.</w:t>
      </w:r>
    </w:p>
    <w:p w14:paraId="263BAF80" w14:textId="77777777" w:rsidR="00216B30" w:rsidRPr="00704038" w:rsidRDefault="00216B30" w:rsidP="00216B30">
      <w:pPr>
        <w:jc w:val="both"/>
        <w:rPr>
          <w:rFonts w:cs="Times New Roman"/>
        </w:rPr>
      </w:pPr>
    </w:p>
    <w:p w14:paraId="5AC89245" w14:textId="77777777" w:rsidR="00216B30" w:rsidRPr="00704038" w:rsidRDefault="00216B30" w:rsidP="00216B30">
      <w:pPr>
        <w:jc w:val="both"/>
        <w:rPr>
          <w:rFonts w:cs="Times New Roman"/>
        </w:rPr>
      </w:pPr>
      <w:r w:rsidRPr="00704038">
        <w:rPr>
          <w:rFonts w:cs="Times New Roman"/>
        </w:rPr>
        <w:t xml:space="preserve">Roma, </w:t>
      </w:r>
      <w:r w:rsidR="00F9194F">
        <w:rPr>
          <w:rFonts w:cs="Times New Roman"/>
        </w:rPr>
        <w:t xml:space="preserve">6 novembre 2019 </w:t>
      </w:r>
    </w:p>
    <w:p w14:paraId="5BA059ED" w14:textId="77777777" w:rsidR="00216B30" w:rsidRPr="00704038" w:rsidRDefault="00216B30" w:rsidP="00216B30">
      <w:pPr>
        <w:jc w:val="both"/>
        <w:rPr>
          <w:rFonts w:cs="Times New Roman"/>
        </w:rPr>
      </w:pPr>
    </w:p>
    <w:p w14:paraId="31A6B26A" w14:textId="77777777" w:rsidR="00216B30" w:rsidRPr="00704038" w:rsidRDefault="00216B30" w:rsidP="00216B30">
      <w:pPr>
        <w:jc w:val="both"/>
        <w:rPr>
          <w:rFonts w:cs="Times New Roman"/>
        </w:rPr>
      </w:pPr>
    </w:p>
    <w:tbl>
      <w:tblPr>
        <w:tblW w:w="0" w:type="auto"/>
        <w:jc w:val="center"/>
        <w:tblLook w:val="04A0" w:firstRow="1" w:lastRow="0" w:firstColumn="1" w:lastColumn="0" w:noHBand="0" w:noVBand="1"/>
      </w:tblPr>
      <w:tblGrid>
        <w:gridCol w:w="3213"/>
        <w:gridCol w:w="3212"/>
        <w:gridCol w:w="3213"/>
      </w:tblGrid>
      <w:tr w:rsidR="005F57FC" w:rsidRPr="00704038" w14:paraId="6305110D" w14:textId="77777777" w:rsidTr="00216B30">
        <w:trPr>
          <w:jc w:val="center"/>
        </w:trPr>
        <w:tc>
          <w:tcPr>
            <w:tcW w:w="3259" w:type="dxa"/>
          </w:tcPr>
          <w:p w14:paraId="631753C3" w14:textId="77777777" w:rsidR="00216B30" w:rsidRPr="00704038" w:rsidRDefault="00216B30" w:rsidP="00216B30">
            <w:pPr>
              <w:jc w:val="center"/>
              <w:rPr>
                <w:rFonts w:cs="Times New Roman"/>
              </w:rPr>
            </w:pPr>
            <w:r w:rsidRPr="00704038">
              <w:rPr>
                <w:rFonts w:cs="Times New Roman"/>
              </w:rPr>
              <w:t>FP CGIL</w:t>
            </w:r>
          </w:p>
        </w:tc>
        <w:tc>
          <w:tcPr>
            <w:tcW w:w="3259" w:type="dxa"/>
          </w:tcPr>
          <w:p w14:paraId="10F55614" w14:textId="77777777" w:rsidR="00216B30" w:rsidRPr="00704038" w:rsidRDefault="00216B30" w:rsidP="00216B30">
            <w:pPr>
              <w:jc w:val="center"/>
              <w:rPr>
                <w:rFonts w:cs="Times New Roman"/>
              </w:rPr>
            </w:pPr>
            <w:r w:rsidRPr="00704038">
              <w:rPr>
                <w:rFonts w:cs="Times New Roman"/>
              </w:rPr>
              <w:t>CISL FP</w:t>
            </w:r>
          </w:p>
        </w:tc>
        <w:tc>
          <w:tcPr>
            <w:tcW w:w="3260" w:type="dxa"/>
          </w:tcPr>
          <w:p w14:paraId="2EF408DF" w14:textId="77777777" w:rsidR="00216B30" w:rsidRPr="00704038" w:rsidRDefault="00216B30" w:rsidP="00216B30">
            <w:pPr>
              <w:jc w:val="center"/>
              <w:rPr>
                <w:rFonts w:cs="Times New Roman"/>
              </w:rPr>
            </w:pPr>
            <w:r w:rsidRPr="00704038">
              <w:rPr>
                <w:rFonts w:cs="Times New Roman"/>
              </w:rPr>
              <w:t>UIL PA</w:t>
            </w:r>
          </w:p>
        </w:tc>
      </w:tr>
      <w:tr w:rsidR="005F57FC" w:rsidRPr="00704038" w14:paraId="3D9B56BF" w14:textId="77777777" w:rsidTr="00216B30">
        <w:trPr>
          <w:jc w:val="center"/>
        </w:trPr>
        <w:tc>
          <w:tcPr>
            <w:tcW w:w="3259" w:type="dxa"/>
          </w:tcPr>
          <w:p w14:paraId="546C08D9" w14:textId="77777777" w:rsidR="0071550B" w:rsidRDefault="0071550B" w:rsidP="0071550B">
            <w:pPr>
              <w:jc w:val="center"/>
              <w:rPr>
                <w:rFonts w:cs="Times New Roman"/>
              </w:rPr>
            </w:pPr>
            <w:r>
              <w:rPr>
                <w:rFonts w:cs="Times New Roman"/>
              </w:rPr>
              <w:t>Il segretario Nazionale</w:t>
            </w:r>
          </w:p>
          <w:p w14:paraId="4F9C409A" w14:textId="77777777" w:rsidR="0071550B" w:rsidRDefault="004364A2" w:rsidP="0071550B">
            <w:pPr>
              <w:jc w:val="center"/>
              <w:rPr>
                <w:rFonts w:cs="Times New Roman"/>
              </w:rPr>
            </w:pPr>
            <w:r>
              <w:rPr>
                <w:rFonts w:cs="Times New Roman"/>
              </w:rPr>
              <w:t>Oliverio</w:t>
            </w:r>
          </w:p>
          <w:p w14:paraId="386730A2" w14:textId="77777777" w:rsidR="00216B30" w:rsidRPr="00704038" w:rsidRDefault="00216B30" w:rsidP="0071550B">
            <w:pPr>
              <w:jc w:val="center"/>
              <w:rPr>
                <w:rFonts w:cs="Times New Roman"/>
              </w:rPr>
            </w:pPr>
          </w:p>
        </w:tc>
        <w:tc>
          <w:tcPr>
            <w:tcW w:w="3259" w:type="dxa"/>
          </w:tcPr>
          <w:p w14:paraId="69C184C6" w14:textId="77777777" w:rsidR="0071550B" w:rsidRDefault="0071550B" w:rsidP="0071550B">
            <w:pPr>
              <w:jc w:val="center"/>
              <w:rPr>
                <w:rFonts w:cs="Times New Roman"/>
              </w:rPr>
            </w:pPr>
            <w:r>
              <w:rPr>
                <w:rFonts w:cs="Times New Roman"/>
              </w:rPr>
              <w:t>Il segretario Nazionale</w:t>
            </w:r>
          </w:p>
          <w:p w14:paraId="400F9C89" w14:textId="77777777" w:rsidR="00216B30" w:rsidRPr="00704038" w:rsidRDefault="004364A2" w:rsidP="0071550B">
            <w:pPr>
              <w:jc w:val="center"/>
              <w:rPr>
                <w:rFonts w:cs="Times New Roman"/>
              </w:rPr>
            </w:pPr>
            <w:r>
              <w:rPr>
                <w:rFonts w:cs="Times New Roman"/>
              </w:rPr>
              <w:t>Marinelli</w:t>
            </w:r>
          </w:p>
        </w:tc>
        <w:tc>
          <w:tcPr>
            <w:tcW w:w="3260" w:type="dxa"/>
          </w:tcPr>
          <w:p w14:paraId="31F5103B" w14:textId="77777777" w:rsidR="0071550B" w:rsidRDefault="0071550B" w:rsidP="0071550B">
            <w:pPr>
              <w:jc w:val="center"/>
              <w:rPr>
                <w:rFonts w:cs="Times New Roman"/>
              </w:rPr>
            </w:pPr>
            <w:r>
              <w:rPr>
                <w:rFonts w:cs="Times New Roman"/>
              </w:rPr>
              <w:t>Il segretario Nazionale</w:t>
            </w:r>
          </w:p>
          <w:p w14:paraId="217C86D2" w14:textId="77777777" w:rsidR="004364A2" w:rsidRDefault="004364A2" w:rsidP="0071550B">
            <w:pPr>
              <w:jc w:val="center"/>
              <w:rPr>
                <w:rFonts w:cs="Times New Roman"/>
              </w:rPr>
            </w:pPr>
            <w:r>
              <w:rPr>
                <w:rFonts w:cs="Times New Roman"/>
              </w:rPr>
              <w:t>Bordini</w:t>
            </w:r>
          </w:p>
          <w:p w14:paraId="414CE288" w14:textId="77777777" w:rsidR="00216B30" w:rsidRPr="00704038" w:rsidRDefault="00216B30" w:rsidP="0071550B">
            <w:pPr>
              <w:jc w:val="center"/>
              <w:rPr>
                <w:rFonts w:cs="Times New Roman"/>
              </w:rPr>
            </w:pPr>
          </w:p>
        </w:tc>
      </w:tr>
    </w:tbl>
    <w:p w14:paraId="0B5BA0FA" w14:textId="77777777" w:rsidR="00216B30" w:rsidRPr="00704038" w:rsidRDefault="00216B30" w:rsidP="00216B30">
      <w:pPr>
        <w:jc w:val="both"/>
        <w:rPr>
          <w:rFonts w:cs="Times New Roman"/>
        </w:rPr>
      </w:pPr>
    </w:p>
    <w:p w14:paraId="553B4427" w14:textId="77777777" w:rsidR="0071550B" w:rsidRPr="00704038" w:rsidRDefault="0071550B" w:rsidP="0071550B">
      <w:pPr>
        <w:jc w:val="both"/>
        <w:rPr>
          <w:rFonts w:cs="Times New Roman"/>
        </w:rPr>
      </w:pPr>
    </w:p>
    <w:tbl>
      <w:tblPr>
        <w:tblW w:w="0" w:type="auto"/>
        <w:jc w:val="center"/>
        <w:tblLook w:val="04A0" w:firstRow="1" w:lastRow="0" w:firstColumn="1" w:lastColumn="0" w:noHBand="0" w:noVBand="1"/>
      </w:tblPr>
      <w:tblGrid>
        <w:gridCol w:w="3213"/>
        <w:gridCol w:w="3212"/>
        <w:gridCol w:w="3213"/>
      </w:tblGrid>
      <w:tr w:rsidR="0071550B" w:rsidRPr="00704038" w14:paraId="009B8E7E" w14:textId="77777777" w:rsidTr="00236F41">
        <w:trPr>
          <w:jc w:val="center"/>
        </w:trPr>
        <w:tc>
          <w:tcPr>
            <w:tcW w:w="3259" w:type="dxa"/>
          </w:tcPr>
          <w:p w14:paraId="5DB261E2" w14:textId="77777777" w:rsidR="0071550B" w:rsidRPr="00704038" w:rsidRDefault="0071550B" w:rsidP="00236F41">
            <w:pPr>
              <w:jc w:val="center"/>
              <w:rPr>
                <w:rFonts w:cs="Times New Roman"/>
              </w:rPr>
            </w:pPr>
            <w:r w:rsidRPr="00704038">
              <w:rPr>
                <w:rFonts w:cs="Times New Roman"/>
              </w:rPr>
              <w:t>FP CGIL</w:t>
            </w:r>
          </w:p>
        </w:tc>
        <w:tc>
          <w:tcPr>
            <w:tcW w:w="3259" w:type="dxa"/>
          </w:tcPr>
          <w:p w14:paraId="1F621383" w14:textId="77777777" w:rsidR="0071550B" w:rsidRPr="00704038" w:rsidRDefault="0071550B" w:rsidP="00236F41">
            <w:pPr>
              <w:jc w:val="center"/>
              <w:rPr>
                <w:rFonts w:cs="Times New Roman"/>
              </w:rPr>
            </w:pPr>
            <w:r w:rsidRPr="00704038">
              <w:rPr>
                <w:rFonts w:cs="Times New Roman"/>
              </w:rPr>
              <w:t>CISL FP</w:t>
            </w:r>
          </w:p>
        </w:tc>
        <w:tc>
          <w:tcPr>
            <w:tcW w:w="3260" w:type="dxa"/>
          </w:tcPr>
          <w:p w14:paraId="10935E76" w14:textId="77777777" w:rsidR="0071550B" w:rsidRPr="00704038" w:rsidRDefault="0071550B" w:rsidP="00236F41">
            <w:pPr>
              <w:jc w:val="center"/>
              <w:rPr>
                <w:rFonts w:cs="Times New Roman"/>
              </w:rPr>
            </w:pPr>
            <w:r w:rsidRPr="00704038">
              <w:rPr>
                <w:rFonts w:cs="Times New Roman"/>
              </w:rPr>
              <w:t>UIL PA</w:t>
            </w:r>
          </w:p>
        </w:tc>
      </w:tr>
      <w:tr w:rsidR="0071550B" w:rsidRPr="00704038" w14:paraId="2AEB9FC7" w14:textId="77777777" w:rsidTr="00236F41">
        <w:trPr>
          <w:jc w:val="center"/>
        </w:trPr>
        <w:tc>
          <w:tcPr>
            <w:tcW w:w="3259" w:type="dxa"/>
          </w:tcPr>
          <w:p w14:paraId="6AB61F09" w14:textId="77777777" w:rsidR="0071550B" w:rsidRDefault="0071550B" w:rsidP="0071550B">
            <w:pPr>
              <w:jc w:val="center"/>
              <w:rPr>
                <w:rFonts w:cs="Times New Roman"/>
              </w:rPr>
            </w:pPr>
            <w:r>
              <w:rPr>
                <w:rFonts w:cs="Times New Roman"/>
              </w:rPr>
              <w:t>Il Coordinatore Nazionale</w:t>
            </w:r>
          </w:p>
          <w:p w14:paraId="67D17D00" w14:textId="77777777" w:rsidR="0071550B" w:rsidRPr="00704038" w:rsidRDefault="0071550B" w:rsidP="0071550B">
            <w:pPr>
              <w:jc w:val="center"/>
              <w:rPr>
                <w:rFonts w:cs="Times New Roman"/>
              </w:rPr>
            </w:pPr>
            <w:r>
              <w:rPr>
                <w:rFonts w:cs="Times New Roman"/>
              </w:rPr>
              <w:t>Russo</w:t>
            </w:r>
          </w:p>
        </w:tc>
        <w:tc>
          <w:tcPr>
            <w:tcW w:w="3259" w:type="dxa"/>
          </w:tcPr>
          <w:p w14:paraId="6AB56168" w14:textId="77777777" w:rsidR="0071550B" w:rsidRDefault="0071550B" w:rsidP="0071550B">
            <w:pPr>
              <w:jc w:val="center"/>
              <w:rPr>
                <w:rFonts w:cs="Times New Roman"/>
              </w:rPr>
            </w:pPr>
            <w:r>
              <w:rPr>
                <w:rFonts w:cs="Times New Roman"/>
              </w:rPr>
              <w:t>Il Coordinatore Nazionale</w:t>
            </w:r>
          </w:p>
          <w:p w14:paraId="4B66CF03" w14:textId="77777777" w:rsidR="0071550B" w:rsidRPr="00704038" w:rsidRDefault="0071550B" w:rsidP="00236F41">
            <w:pPr>
              <w:jc w:val="center"/>
              <w:rPr>
                <w:rFonts w:cs="Times New Roman"/>
              </w:rPr>
            </w:pPr>
            <w:r w:rsidRPr="00704038">
              <w:rPr>
                <w:rFonts w:cs="Times New Roman"/>
              </w:rPr>
              <w:t>Marra</w:t>
            </w:r>
          </w:p>
        </w:tc>
        <w:tc>
          <w:tcPr>
            <w:tcW w:w="3260" w:type="dxa"/>
          </w:tcPr>
          <w:p w14:paraId="42208613" w14:textId="77777777" w:rsidR="0071550B" w:rsidRDefault="0071550B" w:rsidP="00236F41">
            <w:pPr>
              <w:jc w:val="center"/>
              <w:rPr>
                <w:rFonts w:cs="Times New Roman"/>
              </w:rPr>
            </w:pPr>
            <w:r>
              <w:rPr>
                <w:rFonts w:cs="Times New Roman"/>
              </w:rPr>
              <w:t>Il Coordinatore Nazionale</w:t>
            </w:r>
          </w:p>
          <w:p w14:paraId="74C45486" w14:textId="77777777" w:rsidR="0071550B" w:rsidRPr="00704038" w:rsidRDefault="0071550B" w:rsidP="00236F41">
            <w:pPr>
              <w:jc w:val="center"/>
              <w:rPr>
                <w:rFonts w:cs="Times New Roman"/>
              </w:rPr>
            </w:pPr>
            <w:r w:rsidRPr="00704038">
              <w:rPr>
                <w:rFonts w:cs="Times New Roman"/>
              </w:rPr>
              <w:t>Amoroso</w:t>
            </w:r>
          </w:p>
        </w:tc>
      </w:tr>
    </w:tbl>
    <w:p w14:paraId="2C5D5BF4" w14:textId="77777777" w:rsidR="0071550B" w:rsidRPr="00704038" w:rsidRDefault="0071550B" w:rsidP="0071550B">
      <w:pPr>
        <w:jc w:val="both"/>
        <w:rPr>
          <w:rFonts w:cs="Times New Roman"/>
        </w:rPr>
      </w:pPr>
    </w:p>
    <w:p w14:paraId="149D5E22" w14:textId="77777777" w:rsidR="0071550B" w:rsidRPr="00704038" w:rsidRDefault="0071550B" w:rsidP="0071550B">
      <w:pPr>
        <w:rPr>
          <w:rFonts w:cs="Times New Roman"/>
        </w:rPr>
      </w:pPr>
    </w:p>
    <w:p w14:paraId="7431048E" w14:textId="77777777" w:rsidR="0071550B" w:rsidRPr="00704038" w:rsidRDefault="0071550B" w:rsidP="0071550B">
      <w:pPr>
        <w:rPr>
          <w:rFonts w:cs="Times New Roman"/>
        </w:rPr>
      </w:pPr>
    </w:p>
    <w:sectPr w:rsidR="0071550B" w:rsidRPr="00704038" w:rsidSect="0092712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DAEC" w14:textId="77777777" w:rsidR="00212D00" w:rsidRDefault="00212D00" w:rsidP="007A2F5F">
      <w:r>
        <w:separator/>
      </w:r>
    </w:p>
  </w:endnote>
  <w:endnote w:type="continuationSeparator" w:id="0">
    <w:p w14:paraId="14A211D9" w14:textId="77777777" w:rsidR="00212D00" w:rsidRDefault="00212D00" w:rsidP="007A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4853" w14:textId="77777777" w:rsidR="00212D00" w:rsidRDefault="00212D00" w:rsidP="007A2F5F">
      <w:r>
        <w:separator/>
      </w:r>
    </w:p>
  </w:footnote>
  <w:footnote w:type="continuationSeparator" w:id="0">
    <w:p w14:paraId="5CCB08C1" w14:textId="77777777" w:rsidR="00212D00" w:rsidRDefault="00212D00" w:rsidP="007A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184"/>
      <w:gridCol w:w="3224"/>
      <w:gridCol w:w="3230"/>
    </w:tblGrid>
    <w:tr w:rsidR="007A2F5F" w14:paraId="7D07D81D" w14:textId="77777777" w:rsidTr="00216B30">
      <w:trPr>
        <w:jc w:val="center"/>
      </w:trPr>
      <w:tc>
        <w:tcPr>
          <w:tcW w:w="3259" w:type="dxa"/>
        </w:tcPr>
        <w:p w14:paraId="06287DDC" w14:textId="77777777" w:rsidR="007A2F5F" w:rsidRDefault="004364A2" w:rsidP="00216B30">
          <w:pPr>
            <w:pStyle w:val="Intestazione"/>
            <w:jc w:val="center"/>
            <w:rPr>
              <w:noProof/>
              <w:lang w:eastAsia="it-IT" w:bidi="ar-SA"/>
            </w:rPr>
          </w:pPr>
          <w:r>
            <w:rPr>
              <w:noProof/>
              <w:lang w:eastAsia="it-IT" w:bidi="ar-SA"/>
            </w:rPr>
            <w:drawing>
              <wp:anchor distT="0" distB="0" distL="0" distR="0" simplePos="0" relativeHeight="251657728" behindDoc="0" locked="0" layoutInCell="1" allowOverlap="1" wp14:anchorId="576B150D" wp14:editId="4213865D">
                <wp:simplePos x="0" y="0"/>
                <wp:positionH relativeFrom="column">
                  <wp:posOffset>317500</wp:posOffset>
                </wp:positionH>
                <wp:positionV relativeFrom="paragraph">
                  <wp:posOffset>140335</wp:posOffset>
                </wp:positionV>
                <wp:extent cx="845820" cy="845820"/>
                <wp:effectExtent l="0" t="0" r="0" b="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 t="-20" r="-20" b="-20"/>
                        <a:stretch>
                          <a:fillRect/>
                        </a:stretch>
                      </pic:blipFill>
                      <pic:spPr bwMode="auto">
                        <a:xfrm>
                          <a:off x="0" y="0"/>
                          <a:ext cx="845820" cy="8458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5A7122A2" w14:textId="77777777" w:rsidR="00C0231B" w:rsidRPr="00216B30" w:rsidRDefault="00C0231B" w:rsidP="00216B30">
          <w:pPr>
            <w:pStyle w:val="Intestazione"/>
            <w:jc w:val="center"/>
            <w:rPr>
              <w:sz w:val="22"/>
              <w:szCs w:val="22"/>
            </w:rPr>
          </w:pPr>
        </w:p>
      </w:tc>
      <w:tc>
        <w:tcPr>
          <w:tcW w:w="3259" w:type="dxa"/>
        </w:tcPr>
        <w:p w14:paraId="414A8628" w14:textId="77777777" w:rsidR="007A2F5F" w:rsidRPr="00216B30" w:rsidRDefault="004364A2" w:rsidP="00216B30">
          <w:pPr>
            <w:pStyle w:val="Intestazione"/>
            <w:jc w:val="center"/>
            <w:rPr>
              <w:sz w:val="22"/>
              <w:szCs w:val="22"/>
            </w:rPr>
          </w:pPr>
          <w:r>
            <w:rPr>
              <w:noProof/>
              <w:sz w:val="22"/>
              <w:szCs w:val="22"/>
              <w:lang w:eastAsia="it-IT" w:bidi="ar-SA"/>
            </w:rPr>
            <w:drawing>
              <wp:inline distT="0" distB="0" distL="0" distR="0" wp14:anchorId="0216742E" wp14:editId="3273CCBF">
                <wp:extent cx="1422400" cy="1041400"/>
                <wp:effectExtent l="0" t="0" r="0" b="0"/>
                <wp:docPr id="1" name="Immagine 9" descr="C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IS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1041400"/>
                        </a:xfrm>
                        <a:prstGeom prst="rect">
                          <a:avLst/>
                        </a:prstGeom>
                        <a:noFill/>
                        <a:ln>
                          <a:noFill/>
                        </a:ln>
                      </pic:spPr>
                    </pic:pic>
                  </a:graphicData>
                </a:graphic>
              </wp:inline>
            </w:drawing>
          </w:r>
        </w:p>
      </w:tc>
      <w:tc>
        <w:tcPr>
          <w:tcW w:w="3260" w:type="dxa"/>
        </w:tcPr>
        <w:p w14:paraId="6309762F" w14:textId="77777777" w:rsidR="007A2F5F" w:rsidRPr="00216B30" w:rsidRDefault="004364A2" w:rsidP="00216B30">
          <w:pPr>
            <w:pStyle w:val="Intestazione"/>
            <w:jc w:val="center"/>
            <w:rPr>
              <w:sz w:val="22"/>
              <w:szCs w:val="22"/>
            </w:rPr>
          </w:pPr>
          <w:r>
            <w:rPr>
              <w:noProof/>
              <w:sz w:val="22"/>
              <w:szCs w:val="22"/>
              <w:lang w:eastAsia="it-IT" w:bidi="ar-SA"/>
            </w:rPr>
            <w:drawing>
              <wp:inline distT="0" distB="0" distL="0" distR="0" wp14:anchorId="1F829288" wp14:editId="6F3C3F66">
                <wp:extent cx="1498600" cy="1111250"/>
                <wp:effectExtent l="0" t="0" r="0" b="0"/>
                <wp:docPr id="2" name="Immagine 6" descr="264-uilpa-nuovo-logo_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264-uilpa-nuovo-logo_miniatur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1111250"/>
                        </a:xfrm>
                        <a:prstGeom prst="rect">
                          <a:avLst/>
                        </a:prstGeom>
                        <a:noFill/>
                        <a:ln>
                          <a:noFill/>
                        </a:ln>
                      </pic:spPr>
                    </pic:pic>
                  </a:graphicData>
                </a:graphic>
              </wp:inline>
            </w:drawing>
          </w:r>
        </w:p>
      </w:tc>
    </w:tr>
  </w:tbl>
  <w:p w14:paraId="30FAD815" w14:textId="77777777" w:rsidR="007A2F5F" w:rsidRDefault="007A2F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A2"/>
    <w:rsid w:val="000E48CC"/>
    <w:rsid w:val="00206499"/>
    <w:rsid w:val="00212D00"/>
    <w:rsid w:val="00216B30"/>
    <w:rsid w:val="002D6C00"/>
    <w:rsid w:val="00381753"/>
    <w:rsid w:val="003D6445"/>
    <w:rsid w:val="004364A2"/>
    <w:rsid w:val="005A2DC5"/>
    <w:rsid w:val="005F57FC"/>
    <w:rsid w:val="00614604"/>
    <w:rsid w:val="006E33EB"/>
    <w:rsid w:val="00704038"/>
    <w:rsid w:val="0071550B"/>
    <w:rsid w:val="007827AC"/>
    <w:rsid w:val="007A2F5F"/>
    <w:rsid w:val="008552A9"/>
    <w:rsid w:val="00875E2D"/>
    <w:rsid w:val="00894B2C"/>
    <w:rsid w:val="008C20EE"/>
    <w:rsid w:val="008C7B78"/>
    <w:rsid w:val="008D40A5"/>
    <w:rsid w:val="00906DC0"/>
    <w:rsid w:val="00927121"/>
    <w:rsid w:val="009F3B3D"/>
    <w:rsid w:val="00A114D0"/>
    <w:rsid w:val="00A47EDB"/>
    <w:rsid w:val="00AA42F9"/>
    <w:rsid w:val="00C0231B"/>
    <w:rsid w:val="00C05880"/>
    <w:rsid w:val="00C10AF4"/>
    <w:rsid w:val="00C42B52"/>
    <w:rsid w:val="00CF68B3"/>
    <w:rsid w:val="00E66178"/>
    <w:rsid w:val="00EB11F5"/>
    <w:rsid w:val="00F802D9"/>
    <w:rsid w:val="00F9194F"/>
    <w:rsid w:val="00FA5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2ADD"/>
  <w15:docId w15:val="{CA1BDCFB-E149-4D94-A9D6-6E63BAA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B30"/>
    <w:pPr>
      <w:widowControl w:val="0"/>
      <w:suppressAutoHyphens/>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ugenio">
    <w:name w:val="eugenio"/>
    <w:basedOn w:val="Normale"/>
    <w:link w:val="eugenioCarattere"/>
    <w:autoRedefine/>
    <w:qFormat/>
    <w:rsid w:val="003D6445"/>
    <w:pPr>
      <w:jc w:val="both"/>
    </w:pPr>
    <w:rPr>
      <w:rFonts w:eastAsia="Calibri" w:cs="Arial"/>
    </w:rPr>
  </w:style>
  <w:style w:type="character" w:customStyle="1" w:styleId="eugenioCarattere">
    <w:name w:val="eugenio Carattere"/>
    <w:link w:val="eugenio"/>
    <w:rsid w:val="003D6445"/>
    <w:rPr>
      <w:rFonts w:ascii="Arial" w:eastAsia="Calibri" w:hAnsi="Arial" w:cs="Arial"/>
    </w:rPr>
  </w:style>
  <w:style w:type="paragraph" w:styleId="Intestazione">
    <w:name w:val="header"/>
    <w:basedOn w:val="Normale"/>
    <w:link w:val="IntestazioneCarattere"/>
    <w:uiPriority w:val="99"/>
    <w:unhideWhenUsed/>
    <w:rsid w:val="007A2F5F"/>
    <w:pPr>
      <w:tabs>
        <w:tab w:val="center" w:pos="4819"/>
        <w:tab w:val="right" w:pos="9638"/>
      </w:tabs>
    </w:pPr>
  </w:style>
  <w:style w:type="character" w:customStyle="1" w:styleId="IntestazioneCarattere">
    <w:name w:val="Intestazione Carattere"/>
    <w:link w:val="Intestazione"/>
    <w:uiPriority w:val="99"/>
    <w:rsid w:val="007A2F5F"/>
    <w:rPr>
      <w:rFonts w:ascii="Arial" w:hAnsi="Arial"/>
    </w:rPr>
  </w:style>
  <w:style w:type="paragraph" w:styleId="Pidipagina">
    <w:name w:val="footer"/>
    <w:basedOn w:val="Normale"/>
    <w:link w:val="PidipaginaCarattere"/>
    <w:uiPriority w:val="99"/>
    <w:unhideWhenUsed/>
    <w:rsid w:val="007A2F5F"/>
    <w:pPr>
      <w:tabs>
        <w:tab w:val="center" w:pos="4819"/>
        <w:tab w:val="right" w:pos="9638"/>
      </w:tabs>
    </w:pPr>
  </w:style>
  <w:style w:type="character" w:customStyle="1" w:styleId="PidipaginaCarattere">
    <w:name w:val="Piè di pagina Carattere"/>
    <w:link w:val="Pidipagina"/>
    <w:uiPriority w:val="99"/>
    <w:rsid w:val="007A2F5F"/>
    <w:rPr>
      <w:rFonts w:ascii="Arial" w:hAnsi="Arial"/>
    </w:rPr>
  </w:style>
  <w:style w:type="table" w:styleId="Grigliatabella">
    <w:name w:val="Table Grid"/>
    <w:basedOn w:val="Tabellanormale"/>
    <w:uiPriority w:val="59"/>
    <w:rsid w:val="007A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A2F5F"/>
    <w:rPr>
      <w:rFonts w:ascii="Tahoma" w:hAnsi="Tahoma" w:cs="Tahoma"/>
      <w:sz w:val="16"/>
      <w:szCs w:val="16"/>
    </w:rPr>
  </w:style>
  <w:style w:type="character" w:customStyle="1" w:styleId="TestofumettoCarattere">
    <w:name w:val="Testo fumetto Carattere"/>
    <w:link w:val="Testofumetto"/>
    <w:uiPriority w:val="99"/>
    <w:semiHidden/>
    <w:rsid w:val="007A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OneDrive\Documenti\Lavoro\Documenti\00%20MODELLI%20NEW\modello%20carta%20intestata%20cgil%20cisl%20uil\carta%20intestata%20cgil%20cisl%20ui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1C5C-3A92-4B3A-A3C2-08ECFA5E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cgil cisl uil</Template>
  <TotalTime>0</TotalTime>
  <Pages>1</Pages>
  <Words>275</Words>
  <Characters>1593</Characters>
  <Application>Microsoft Office Word</Application>
  <DocSecurity>0</DocSecurity>
  <Lines>56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Marra</dc:creator>
  <cp:lastModifiedBy>Eugenio Marra</cp:lastModifiedBy>
  <cp:revision>2</cp:revision>
  <cp:lastPrinted>2019-11-06T11:48:00Z</cp:lastPrinted>
  <dcterms:created xsi:type="dcterms:W3CDTF">2019-11-06T11:51:00Z</dcterms:created>
  <dcterms:modified xsi:type="dcterms:W3CDTF">2019-11-06T11:51:00Z</dcterms:modified>
</cp:coreProperties>
</file>